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06043A">
      <w:pPr>
        <w:spacing w:after="0" w:line="900" w:lineRule="exact"/>
        <w:jc w:val="center"/>
        <w:rPr>
          <w:rFonts w:hint="default" w:ascii="Times New Roman" w:hAnsi="Times New Roman" w:eastAsia="方正小标宋简体" w:cs="Times New Roman"/>
          <w:sz w:val="48"/>
          <w:szCs w:val="48"/>
        </w:rPr>
      </w:pPr>
      <w:r>
        <w:rPr>
          <w:rFonts w:hint="default" w:ascii="Times New Roman" w:hAnsi="Times New Roman" w:eastAsia="方正小标宋简体" w:cs="Times New Roman"/>
          <w:sz w:val="48"/>
          <w:szCs w:val="48"/>
        </w:rPr>
        <w:t>安岳县人民政府征收土地公告</w:t>
      </w:r>
    </w:p>
    <w:p w14:paraId="5309CBD3">
      <w:pPr>
        <w:spacing w:after="0" w:line="160" w:lineRule="exact"/>
        <w:jc w:val="center"/>
        <w:rPr>
          <w:rFonts w:hint="default" w:ascii="Times New Roman" w:hAnsi="Times New Roman" w:eastAsia="方正楷体_GBK" w:cs="Times New Roman"/>
          <w:b/>
          <w:sz w:val="36"/>
          <w:szCs w:val="36"/>
        </w:rPr>
      </w:pPr>
    </w:p>
    <w:p w14:paraId="129BC4DE">
      <w:pPr>
        <w:spacing w:after="0" w:line="540" w:lineRule="exact"/>
        <w:jc w:val="center"/>
        <w:rPr>
          <w:rFonts w:hint="default" w:ascii="Times New Roman" w:hAnsi="Times New Roman" w:eastAsia="方正楷体_GBK" w:cs="Times New Roman"/>
          <w:b/>
          <w:sz w:val="36"/>
          <w:szCs w:val="36"/>
        </w:rPr>
      </w:pPr>
      <w:r>
        <w:rPr>
          <w:rFonts w:hint="default" w:ascii="Times New Roman" w:hAnsi="Times New Roman" w:eastAsia="方正楷体_GBK" w:cs="Times New Roman"/>
          <w:b/>
          <w:sz w:val="36"/>
          <w:szCs w:val="36"/>
        </w:rPr>
        <w:t>〔</w:t>
      </w:r>
      <w:r>
        <w:rPr>
          <w:rFonts w:hint="default" w:ascii="Times New Roman" w:hAnsi="Times New Roman" w:eastAsia="方正楷体_GBK" w:cs="Times New Roman"/>
          <w:b/>
          <w:sz w:val="36"/>
          <w:szCs w:val="36"/>
          <w:lang w:val="en-US" w:eastAsia="zh-CN"/>
        </w:rPr>
        <w:t>2024</w:t>
      </w:r>
      <w:r>
        <w:rPr>
          <w:rFonts w:hint="default" w:ascii="Times New Roman" w:hAnsi="Times New Roman" w:eastAsia="方正楷体_GBK" w:cs="Times New Roman"/>
          <w:b/>
          <w:sz w:val="36"/>
          <w:szCs w:val="36"/>
        </w:rPr>
        <w:t>〕</w:t>
      </w:r>
      <w:r>
        <w:rPr>
          <w:rFonts w:hint="eastAsia" w:ascii="Times New Roman" w:hAnsi="Times New Roman" w:eastAsia="方正楷体_GBK" w:cs="Times New Roman"/>
          <w:b/>
          <w:sz w:val="36"/>
          <w:szCs w:val="36"/>
          <w:lang w:val="en-US" w:eastAsia="zh-CN"/>
        </w:rPr>
        <w:t>137</w:t>
      </w:r>
      <w:r>
        <w:rPr>
          <w:rFonts w:hint="default" w:ascii="Times New Roman" w:hAnsi="Times New Roman" w:eastAsia="方正楷体_GBK" w:cs="Times New Roman"/>
          <w:b/>
          <w:sz w:val="36"/>
          <w:szCs w:val="36"/>
        </w:rPr>
        <w:t>号</w:t>
      </w:r>
    </w:p>
    <w:p w14:paraId="6F814615">
      <w:pPr>
        <w:keepNext w:val="0"/>
        <w:keepLines w:val="0"/>
        <w:pageBreakBefore w:val="0"/>
        <w:widowControl/>
        <w:kinsoku/>
        <w:wordWrap/>
        <w:overflowPunct/>
        <w:topLinePunct w:val="0"/>
        <w:autoSpaceDE/>
        <w:autoSpaceDN/>
        <w:bidi w:val="0"/>
        <w:adjustRightInd w:val="0"/>
        <w:snapToGrid w:val="0"/>
        <w:spacing w:after="0" w:line="300" w:lineRule="exact"/>
        <w:jc w:val="center"/>
        <w:textAlignment w:val="auto"/>
        <w:rPr>
          <w:rFonts w:hint="default" w:ascii="Times New Roman" w:hAnsi="Times New Roman" w:eastAsia="方正楷体_GBK" w:cs="Times New Roman"/>
          <w:b/>
          <w:sz w:val="36"/>
          <w:szCs w:val="36"/>
        </w:rPr>
      </w:pPr>
    </w:p>
    <w:p w14:paraId="59AFE9B2">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仿宋_GBK" w:cs="Times New Roman"/>
          <w:sz w:val="36"/>
          <w:szCs w:val="36"/>
          <w:highlight w:val="none"/>
        </w:rPr>
        <w:t>按照《中华人民共和国土地管理法》《中华人民共和国土地管理法实施条例》和《四川省〈中华人民共和国土地管理法〉实施办法》有关规定，经</w:t>
      </w:r>
      <w:r>
        <w:rPr>
          <w:rFonts w:hint="eastAsia" w:ascii="Times New Roman" w:hAnsi="Times New Roman" w:eastAsia="方正仿宋_GBK" w:cs="Times New Roman"/>
          <w:sz w:val="36"/>
          <w:szCs w:val="36"/>
          <w:highlight w:val="none"/>
          <w:lang w:eastAsia="zh-CN"/>
        </w:rPr>
        <w:t>四川省人民政府</w:t>
      </w:r>
      <w:r>
        <w:rPr>
          <w:rFonts w:hint="default" w:ascii="Times New Roman" w:hAnsi="Times New Roman" w:eastAsia="方正仿宋_GBK" w:cs="Times New Roman"/>
          <w:sz w:val="36"/>
          <w:szCs w:val="36"/>
          <w:highlight w:val="none"/>
        </w:rPr>
        <w:t>批准，决定将</w:t>
      </w:r>
      <w:r>
        <w:rPr>
          <w:rFonts w:hint="default" w:ascii="Times New Roman" w:hAnsi="Times New Roman" w:eastAsia="方正仿宋_GBK" w:cs="Times New Roman"/>
          <w:color w:val="auto"/>
          <w:sz w:val="36"/>
          <w:szCs w:val="36"/>
          <w:highlight w:val="none"/>
        </w:rPr>
        <w:t>安岳县</w:t>
      </w:r>
      <w:r>
        <w:rPr>
          <w:rFonts w:hint="eastAsia" w:ascii="Times New Roman" w:hAnsi="Times New Roman" w:eastAsia="方正仿宋_GBK" w:cs="Times New Roman"/>
          <w:color w:val="auto"/>
          <w:sz w:val="36"/>
          <w:szCs w:val="36"/>
          <w:highlight w:val="none"/>
          <w:lang w:val="en-US" w:eastAsia="zh-CN"/>
        </w:rPr>
        <w:t>石桥街道干拱村1组</w:t>
      </w:r>
      <w:r>
        <w:rPr>
          <w:rFonts w:hint="default" w:ascii="Times New Roman" w:hAnsi="Times New Roman" w:eastAsia="方正仿宋_GBK" w:cs="Times New Roman"/>
          <w:color w:val="auto"/>
          <w:sz w:val="36"/>
          <w:szCs w:val="36"/>
          <w:highlight w:val="none"/>
        </w:rPr>
        <w:t>（原</w:t>
      </w:r>
      <w:r>
        <w:rPr>
          <w:rFonts w:hint="eastAsia" w:ascii="Times New Roman" w:hAnsi="Times New Roman" w:eastAsia="方正仿宋_GBK" w:cs="Times New Roman"/>
          <w:color w:val="auto"/>
          <w:sz w:val="36"/>
          <w:szCs w:val="36"/>
          <w:highlight w:val="none"/>
          <w:lang w:val="en-US" w:eastAsia="zh-CN"/>
        </w:rPr>
        <w:t>干拱村13</w:t>
      </w:r>
      <w:r>
        <w:rPr>
          <w:rFonts w:hint="default" w:ascii="Times New Roman" w:hAnsi="Times New Roman" w:eastAsia="方正仿宋_GBK" w:cs="Times New Roman"/>
          <w:color w:val="auto"/>
          <w:sz w:val="36"/>
          <w:szCs w:val="36"/>
          <w:highlight w:val="none"/>
        </w:rPr>
        <w:t>组）</w:t>
      </w:r>
      <w:r>
        <w:rPr>
          <w:rFonts w:hint="default" w:ascii="Times New Roman" w:hAnsi="Times New Roman" w:eastAsia="方正仿宋_GBK" w:cs="Times New Roman"/>
          <w:sz w:val="36"/>
          <w:szCs w:val="36"/>
          <w:highlight w:val="none"/>
        </w:rPr>
        <w:t>的部分集体土地征收为国家所有。现将有关事项公告如下。</w:t>
      </w:r>
    </w:p>
    <w:p w14:paraId="2779877D">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仿宋" w:cs="Times New Roman"/>
          <w:sz w:val="36"/>
          <w:szCs w:val="36"/>
          <w:highlight w:val="none"/>
        </w:rPr>
      </w:pPr>
      <w:r>
        <w:rPr>
          <w:rFonts w:hint="default" w:ascii="Times New Roman" w:hAnsi="Times New Roman" w:eastAsia="方正黑体_GBK" w:cs="Times New Roman"/>
          <w:sz w:val="36"/>
          <w:szCs w:val="36"/>
          <w:highlight w:val="none"/>
        </w:rPr>
        <w:t>一、批准征地机关、批准时间及批准文号</w:t>
      </w:r>
    </w:p>
    <w:p w14:paraId="29BC8F3D">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eastAsia" w:ascii="Times New Roman" w:hAnsi="Times New Roman" w:eastAsia="方正楷体_GBK" w:cs="Times New Roman"/>
          <w:sz w:val="36"/>
          <w:szCs w:val="36"/>
          <w:highlight w:val="none"/>
          <w:lang w:eastAsia="zh-CN"/>
        </w:rPr>
      </w:pPr>
      <w:r>
        <w:rPr>
          <w:rFonts w:hint="default" w:ascii="Times New Roman" w:hAnsi="Times New Roman" w:eastAsia="方正楷体_GBK" w:cs="Times New Roman"/>
          <w:b/>
          <w:bCs/>
          <w:sz w:val="36"/>
          <w:szCs w:val="36"/>
          <w:highlight w:val="none"/>
        </w:rPr>
        <w:t>（一）批准机关：</w:t>
      </w:r>
      <w:r>
        <w:rPr>
          <w:rFonts w:hint="eastAsia" w:ascii="Times New Roman" w:hAnsi="Times New Roman" w:eastAsia="方正仿宋_GBK" w:cs="Times New Roman"/>
          <w:sz w:val="36"/>
          <w:szCs w:val="36"/>
          <w:highlight w:val="none"/>
          <w:lang w:eastAsia="zh-CN"/>
        </w:rPr>
        <w:t>四川省人民政府</w:t>
      </w:r>
    </w:p>
    <w:p w14:paraId="19216BA4">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楷体_GBK" w:cs="Times New Roman"/>
          <w:sz w:val="36"/>
          <w:szCs w:val="36"/>
          <w:highlight w:val="none"/>
          <w:lang w:val="en-US" w:eastAsia="zh-CN"/>
        </w:rPr>
      </w:pPr>
      <w:r>
        <w:rPr>
          <w:rFonts w:hint="default" w:ascii="Times New Roman" w:hAnsi="Times New Roman" w:eastAsia="方正楷体_GBK" w:cs="Times New Roman"/>
          <w:b/>
          <w:bCs/>
          <w:sz w:val="36"/>
          <w:szCs w:val="36"/>
          <w:highlight w:val="none"/>
        </w:rPr>
        <w:t>（二）批准时间：</w:t>
      </w:r>
      <w:r>
        <w:rPr>
          <w:rFonts w:hint="default" w:ascii="Times New Roman" w:hAnsi="Times New Roman" w:eastAsia="方正仿宋_GBK" w:cs="Times New Roman"/>
          <w:sz w:val="36"/>
          <w:szCs w:val="36"/>
          <w:highlight w:val="none"/>
          <w:lang w:val="en-US" w:eastAsia="zh-CN"/>
        </w:rPr>
        <w:t>2024年</w:t>
      </w:r>
      <w:r>
        <w:rPr>
          <w:rFonts w:hint="eastAsia" w:ascii="Times New Roman" w:hAnsi="Times New Roman" w:eastAsia="方正仿宋_GBK" w:cs="Times New Roman"/>
          <w:sz w:val="36"/>
          <w:szCs w:val="36"/>
          <w:highlight w:val="none"/>
          <w:lang w:val="en-US" w:eastAsia="zh-CN"/>
        </w:rPr>
        <w:t>5</w:t>
      </w:r>
      <w:r>
        <w:rPr>
          <w:rFonts w:hint="default" w:ascii="Times New Roman" w:hAnsi="Times New Roman" w:eastAsia="方正仿宋_GBK" w:cs="Times New Roman"/>
          <w:sz w:val="36"/>
          <w:szCs w:val="36"/>
          <w:highlight w:val="none"/>
          <w:lang w:val="en-US" w:eastAsia="zh-CN"/>
        </w:rPr>
        <w:t>月2</w:t>
      </w:r>
      <w:r>
        <w:rPr>
          <w:rFonts w:hint="eastAsia" w:ascii="Times New Roman" w:hAnsi="Times New Roman" w:eastAsia="方正仿宋_GBK" w:cs="Times New Roman"/>
          <w:sz w:val="36"/>
          <w:szCs w:val="36"/>
          <w:highlight w:val="none"/>
          <w:lang w:val="en-US" w:eastAsia="zh-CN"/>
        </w:rPr>
        <w:t>4</w:t>
      </w:r>
      <w:r>
        <w:rPr>
          <w:rFonts w:hint="default" w:ascii="Times New Roman" w:hAnsi="Times New Roman" w:eastAsia="方正仿宋_GBK" w:cs="Times New Roman"/>
          <w:sz w:val="36"/>
          <w:szCs w:val="36"/>
          <w:highlight w:val="none"/>
          <w:lang w:val="en-US" w:eastAsia="zh-CN"/>
        </w:rPr>
        <w:t>日</w:t>
      </w:r>
    </w:p>
    <w:p w14:paraId="7BD03177">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楷体_GBK" w:cs="Times New Roman"/>
          <w:b/>
          <w:bCs/>
          <w:sz w:val="36"/>
          <w:szCs w:val="36"/>
          <w:highlight w:val="none"/>
        </w:rPr>
        <w:t>（三）批准文号：</w:t>
      </w:r>
      <w:r>
        <w:rPr>
          <w:rFonts w:hint="eastAsia" w:ascii="Times New Roman" w:hAnsi="Times New Roman" w:eastAsia="方正仿宋_GBK" w:cs="Times New Roman"/>
          <w:sz w:val="36"/>
          <w:szCs w:val="36"/>
          <w:highlight w:val="none"/>
          <w:lang w:val="en-US" w:eastAsia="zh-CN"/>
        </w:rPr>
        <w:t>四川省人民政府关于新建成渝中线铁路（含十陵南站）工程（资阳段）建设用地的批复（川府土〔2024〕727号）</w:t>
      </w:r>
    </w:p>
    <w:p w14:paraId="14A64867">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黑体_GBK" w:cs="Times New Roman"/>
          <w:sz w:val="36"/>
          <w:szCs w:val="36"/>
          <w:highlight w:val="none"/>
        </w:rPr>
        <w:t>二、被征收土地范围、面积和被征地组基本情况</w:t>
      </w:r>
    </w:p>
    <w:p w14:paraId="79000D66">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lang w:val="en-US"/>
        </w:rPr>
      </w:pPr>
      <w:r>
        <w:rPr>
          <w:rFonts w:hint="eastAsia" w:ascii="Times New Roman" w:hAnsi="Times New Roman" w:eastAsia="方正仿宋_GBK" w:cs="Times New Roman"/>
          <w:color w:val="auto"/>
          <w:sz w:val="36"/>
          <w:szCs w:val="36"/>
          <w:highlight w:val="none"/>
          <w:lang w:val="en-US" w:eastAsia="zh-CN"/>
        </w:rPr>
        <w:t>石桥街道干拱村1组</w:t>
      </w:r>
      <w:r>
        <w:rPr>
          <w:rFonts w:hint="default" w:ascii="Times New Roman" w:hAnsi="Times New Roman" w:eastAsia="方正仿宋_GBK" w:cs="Times New Roman"/>
          <w:color w:val="auto"/>
          <w:sz w:val="36"/>
          <w:szCs w:val="36"/>
          <w:highlight w:val="none"/>
        </w:rPr>
        <w:t>（原</w:t>
      </w:r>
      <w:r>
        <w:rPr>
          <w:rFonts w:hint="eastAsia" w:ascii="Times New Roman" w:hAnsi="Times New Roman" w:eastAsia="方正仿宋_GBK" w:cs="Times New Roman"/>
          <w:color w:val="auto"/>
          <w:sz w:val="36"/>
          <w:szCs w:val="36"/>
          <w:highlight w:val="none"/>
          <w:lang w:val="en-US" w:eastAsia="zh-CN"/>
        </w:rPr>
        <w:t>干拱村13</w:t>
      </w:r>
      <w:r>
        <w:rPr>
          <w:rFonts w:hint="default" w:ascii="Times New Roman" w:hAnsi="Times New Roman" w:eastAsia="方正仿宋_GBK" w:cs="Times New Roman"/>
          <w:color w:val="auto"/>
          <w:sz w:val="36"/>
          <w:szCs w:val="36"/>
          <w:highlight w:val="none"/>
        </w:rPr>
        <w:t>组）</w:t>
      </w:r>
      <w:r>
        <w:rPr>
          <w:rFonts w:hint="eastAsia" w:ascii="Times New Roman" w:hAnsi="Times New Roman" w:eastAsia="方正仿宋_GBK" w:cs="Times New Roman"/>
          <w:color w:val="auto"/>
          <w:sz w:val="36"/>
          <w:szCs w:val="36"/>
          <w:highlight w:val="none"/>
          <w:lang w:val="en-US" w:eastAsia="zh-CN"/>
        </w:rPr>
        <w:t>幅员面积356.0580亩，其中</w:t>
      </w:r>
      <w:r>
        <w:rPr>
          <w:rFonts w:hint="default" w:ascii="Times New Roman" w:hAnsi="Times New Roman" w:eastAsia="方正仿宋_GBK" w:cs="Times New Roman"/>
          <w:sz w:val="36"/>
          <w:szCs w:val="36"/>
          <w:highlight w:val="none"/>
          <w:lang w:val="en-US" w:eastAsia="zh-CN"/>
        </w:rPr>
        <w:t>耕地</w:t>
      </w:r>
      <w:r>
        <w:rPr>
          <w:rFonts w:hint="eastAsia" w:ascii="Times New Roman" w:hAnsi="Times New Roman" w:eastAsia="方正仿宋_GBK" w:cs="Times New Roman"/>
          <w:sz w:val="36"/>
          <w:szCs w:val="36"/>
          <w:highlight w:val="none"/>
          <w:lang w:val="en-US" w:eastAsia="zh-CN"/>
        </w:rPr>
        <w:t>213.7125</w:t>
      </w:r>
      <w:r>
        <w:rPr>
          <w:rFonts w:hint="default" w:ascii="Times New Roman" w:hAnsi="Times New Roman" w:eastAsia="方正仿宋_GBK" w:cs="Times New Roman"/>
          <w:sz w:val="36"/>
          <w:szCs w:val="36"/>
          <w:highlight w:val="none"/>
          <w:lang w:val="en-US" w:eastAsia="zh-CN"/>
        </w:rPr>
        <w:t>亩，总人口</w:t>
      </w:r>
      <w:r>
        <w:rPr>
          <w:rFonts w:hint="eastAsia" w:ascii="Times New Roman" w:hAnsi="Times New Roman" w:eastAsia="方正仿宋_GBK" w:cs="Times New Roman"/>
          <w:sz w:val="36"/>
          <w:szCs w:val="36"/>
          <w:highlight w:val="none"/>
          <w:lang w:val="en-US" w:eastAsia="zh-CN"/>
        </w:rPr>
        <w:t>107</w:t>
      </w:r>
      <w:r>
        <w:rPr>
          <w:rFonts w:hint="default" w:ascii="Times New Roman" w:hAnsi="Times New Roman" w:eastAsia="方正仿宋_GBK" w:cs="Times New Roman"/>
          <w:sz w:val="36"/>
          <w:szCs w:val="36"/>
          <w:highlight w:val="none"/>
          <w:lang w:val="en-US" w:eastAsia="zh-CN"/>
        </w:rPr>
        <w:t>人，人均耕地</w:t>
      </w:r>
      <w:r>
        <w:rPr>
          <w:rFonts w:hint="eastAsia" w:ascii="Times New Roman" w:hAnsi="Times New Roman" w:eastAsia="方正仿宋_GBK" w:cs="Times New Roman"/>
          <w:sz w:val="36"/>
          <w:szCs w:val="36"/>
          <w:highlight w:val="none"/>
          <w:lang w:val="en-US" w:eastAsia="zh-CN"/>
        </w:rPr>
        <w:t>1.9973</w:t>
      </w:r>
      <w:r>
        <w:rPr>
          <w:rFonts w:hint="default" w:ascii="Times New Roman" w:hAnsi="Times New Roman" w:eastAsia="方正仿宋_GBK" w:cs="Times New Roman"/>
          <w:sz w:val="36"/>
          <w:szCs w:val="36"/>
          <w:highlight w:val="none"/>
          <w:lang w:val="en-US" w:eastAsia="zh-CN"/>
        </w:rPr>
        <w:t>亩，征地</w:t>
      </w:r>
      <w:r>
        <w:rPr>
          <w:rFonts w:hint="eastAsia" w:ascii="Times New Roman" w:hAnsi="Times New Roman" w:eastAsia="方正仿宋_GBK" w:cs="Times New Roman"/>
          <w:sz w:val="36"/>
          <w:szCs w:val="36"/>
          <w:highlight w:val="none"/>
          <w:lang w:val="en-US" w:eastAsia="zh-CN"/>
        </w:rPr>
        <w:t>52.5251</w:t>
      </w:r>
      <w:r>
        <w:rPr>
          <w:rFonts w:hint="default" w:ascii="Times New Roman" w:hAnsi="Times New Roman" w:eastAsia="方正仿宋_GBK" w:cs="Times New Roman"/>
          <w:sz w:val="36"/>
          <w:szCs w:val="36"/>
          <w:highlight w:val="none"/>
          <w:lang w:val="en-US" w:eastAsia="zh-CN"/>
        </w:rPr>
        <w:t>亩，其中农用地</w:t>
      </w:r>
      <w:r>
        <w:rPr>
          <w:rFonts w:hint="eastAsia" w:ascii="Times New Roman" w:hAnsi="Times New Roman" w:eastAsia="方正仿宋_GBK" w:cs="Times New Roman"/>
          <w:sz w:val="36"/>
          <w:szCs w:val="36"/>
          <w:highlight w:val="none"/>
          <w:lang w:val="en-US" w:eastAsia="zh-CN"/>
        </w:rPr>
        <w:t>51.4529</w:t>
      </w:r>
      <w:r>
        <w:rPr>
          <w:rFonts w:hint="default" w:ascii="Times New Roman" w:hAnsi="Times New Roman" w:eastAsia="方正仿宋_GBK" w:cs="Times New Roman"/>
          <w:sz w:val="36"/>
          <w:szCs w:val="36"/>
          <w:highlight w:val="none"/>
          <w:lang w:val="en-US" w:eastAsia="zh-CN"/>
        </w:rPr>
        <w:t>亩（</w:t>
      </w:r>
      <w:r>
        <w:rPr>
          <w:rFonts w:hint="eastAsia" w:ascii="Times New Roman" w:hAnsi="Times New Roman" w:eastAsia="方正仿宋_GBK" w:cs="Times New Roman"/>
          <w:sz w:val="36"/>
          <w:szCs w:val="36"/>
          <w:highlight w:val="none"/>
          <w:lang w:val="en-US" w:eastAsia="zh-CN"/>
        </w:rPr>
        <w:t>其中</w:t>
      </w:r>
      <w:r>
        <w:rPr>
          <w:rFonts w:hint="default" w:ascii="Times New Roman" w:hAnsi="Times New Roman" w:eastAsia="方正仿宋_GBK" w:cs="Times New Roman"/>
          <w:sz w:val="36"/>
          <w:szCs w:val="36"/>
          <w:highlight w:val="none"/>
          <w:lang w:val="en-US" w:eastAsia="zh-CN"/>
        </w:rPr>
        <w:t>耕地</w:t>
      </w:r>
      <w:r>
        <w:rPr>
          <w:rFonts w:hint="eastAsia" w:ascii="Times New Roman" w:hAnsi="Times New Roman" w:eastAsia="方正仿宋_GBK" w:cs="Times New Roman"/>
          <w:sz w:val="36"/>
          <w:szCs w:val="36"/>
          <w:highlight w:val="none"/>
          <w:lang w:val="en-US" w:eastAsia="zh-CN"/>
        </w:rPr>
        <w:t>44.4446</w:t>
      </w:r>
      <w:r>
        <w:rPr>
          <w:rFonts w:hint="default" w:ascii="Times New Roman" w:hAnsi="Times New Roman" w:eastAsia="方正仿宋_GBK" w:cs="Times New Roman"/>
          <w:sz w:val="36"/>
          <w:szCs w:val="36"/>
          <w:highlight w:val="none"/>
          <w:lang w:val="en-US" w:eastAsia="zh-CN"/>
        </w:rPr>
        <w:t>亩</w:t>
      </w:r>
      <w:r>
        <w:rPr>
          <w:rFonts w:hint="eastAsia" w:ascii="Times New Roman" w:hAnsi="Times New Roman" w:eastAsia="方正仿宋_GBK" w:cs="Times New Roman"/>
          <w:sz w:val="36"/>
          <w:szCs w:val="36"/>
          <w:highlight w:val="none"/>
          <w:lang w:val="en-US" w:eastAsia="zh-CN"/>
        </w:rPr>
        <w:t>，坑塘水面1.1103亩，</w:t>
      </w:r>
      <w:r>
        <w:rPr>
          <w:rFonts w:hint="default" w:ascii="Times New Roman" w:hAnsi="Times New Roman" w:eastAsia="方正仿宋_GBK" w:cs="Times New Roman"/>
          <w:sz w:val="36"/>
          <w:szCs w:val="36"/>
          <w:highlight w:val="none"/>
          <w:lang w:val="en-US" w:eastAsia="zh-CN"/>
        </w:rPr>
        <w:t>林地</w:t>
      </w:r>
      <w:r>
        <w:rPr>
          <w:rFonts w:hint="eastAsia" w:ascii="Times New Roman" w:hAnsi="Times New Roman" w:eastAsia="方正仿宋_GBK" w:cs="Times New Roman"/>
          <w:sz w:val="36"/>
          <w:szCs w:val="36"/>
          <w:highlight w:val="none"/>
          <w:lang w:val="en-US" w:eastAsia="zh-CN"/>
        </w:rPr>
        <w:t>4.6403</w:t>
      </w:r>
      <w:r>
        <w:rPr>
          <w:rFonts w:hint="default" w:ascii="Times New Roman" w:hAnsi="Times New Roman" w:eastAsia="方正仿宋_GBK" w:cs="Times New Roman"/>
          <w:sz w:val="36"/>
          <w:szCs w:val="36"/>
          <w:highlight w:val="none"/>
          <w:lang w:val="en-US" w:eastAsia="zh-CN"/>
        </w:rPr>
        <w:t>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设施农用地</w:t>
      </w:r>
      <w:r>
        <w:rPr>
          <w:rFonts w:hint="eastAsia" w:ascii="Times New Roman" w:hAnsi="Times New Roman" w:eastAsia="方正仿宋_GBK" w:cs="Times New Roman"/>
          <w:sz w:val="36"/>
          <w:szCs w:val="36"/>
          <w:highlight w:val="none"/>
          <w:lang w:val="en-US" w:eastAsia="zh-CN"/>
        </w:rPr>
        <w:t>0.5633</w:t>
      </w:r>
      <w:r>
        <w:rPr>
          <w:rFonts w:hint="default" w:ascii="Times New Roman" w:hAnsi="Times New Roman" w:eastAsia="方正仿宋_GBK" w:cs="Times New Roman"/>
          <w:sz w:val="36"/>
          <w:szCs w:val="36"/>
          <w:highlight w:val="none"/>
          <w:lang w:val="en-US" w:eastAsia="zh-CN"/>
        </w:rPr>
        <w:t>亩</w:t>
      </w:r>
      <w:r>
        <w:rPr>
          <w:rFonts w:hint="eastAsia" w:ascii="Times New Roman" w:hAnsi="Times New Roman" w:eastAsia="方正仿宋_GBK" w:cs="Times New Roman"/>
          <w:sz w:val="36"/>
          <w:szCs w:val="36"/>
          <w:highlight w:val="none"/>
          <w:lang w:val="en-US" w:eastAsia="zh-CN"/>
        </w:rPr>
        <w:t>，农村道路0.6944</w:t>
      </w:r>
      <w:r>
        <w:rPr>
          <w:rFonts w:hint="default" w:ascii="Times New Roman" w:hAnsi="Times New Roman" w:eastAsia="方正仿宋_GBK" w:cs="Times New Roman"/>
          <w:sz w:val="36"/>
          <w:szCs w:val="36"/>
          <w:highlight w:val="none"/>
          <w:lang w:val="en-US" w:eastAsia="zh-CN"/>
        </w:rPr>
        <w:t>亩）</w:t>
      </w:r>
      <w:r>
        <w:rPr>
          <w:rFonts w:hint="eastAsia" w:ascii="Times New Roman" w:hAnsi="Times New Roman" w:eastAsia="方正仿宋_GBK" w:cs="Times New Roman"/>
          <w:sz w:val="36"/>
          <w:szCs w:val="36"/>
          <w:highlight w:val="none"/>
          <w:lang w:val="en-US" w:eastAsia="zh-CN"/>
        </w:rPr>
        <w:t>，农用地以外的其他土地1.0722亩（其中宅基地1.0722亩）。</w:t>
      </w:r>
    </w:p>
    <w:p w14:paraId="6735B17E">
      <w:pPr>
        <w:keepNext w:val="0"/>
        <w:keepLines w:val="0"/>
        <w:pageBreakBefore w:val="0"/>
        <w:widowControl w:val="0"/>
        <w:numPr>
          <w:ilvl w:val="0"/>
          <w:numId w:val="1"/>
        </w:numPr>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黑体_GBK" w:cs="Times New Roman"/>
          <w:sz w:val="36"/>
          <w:szCs w:val="36"/>
          <w:highlight w:val="none"/>
        </w:rPr>
        <w:t>征收土地补偿</w:t>
      </w:r>
      <w:r>
        <w:rPr>
          <w:rFonts w:hint="default" w:ascii="Times New Roman" w:hAnsi="Times New Roman" w:eastAsia="方正黑体_GBK" w:cs="Times New Roman"/>
          <w:sz w:val="36"/>
          <w:szCs w:val="36"/>
          <w:highlight w:val="none"/>
          <w:lang w:eastAsia="zh-CN"/>
        </w:rPr>
        <w:t>标准和</w:t>
      </w:r>
      <w:r>
        <w:rPr>
          <w:rFonts w:hint="default" w:ascii="Times New Roman" w:hAnsi="Times New Roman" w:eastAsia="方正黑体_GBK" w:cs="Times New Roman"/>
          <w:sz w:val="36"/>
          <w:szCs w:val="36"/>
          <w:highlight w:val="none"/>
        </w:rPr>
        <w:t>费用</w:t>
      </w:r>
    </w:p>
    <w:p w14:paraId="0B264F71">
      <w:pPr>
        <w:keepNext w:val="0"/>
        <w:keepLines w:val="0"/>
        <w:pageBreakBefore w:val="0"/>
        <w:widowControl/>
        <w:numPr>
          <w:ilvl w:val="0"/>
          <w:numId w:val="2"/>
        </w:numPr>
        <w:kinsoku/>
        <w:wordWrap/>
        <w:overflowPunct/>
        <w:topLinePunct w:val="0"/>
        <w:autoSpaceDE/>
        <w:autoSpaceDN/>
        <w:bidi w:val="0"/>
        <w:adjustRightInd w:val="0"/>
        <w:snapToGrid w:val="0"/>
        <w:spacing w:after="0" w:line="580" w:lineRule="exact"/>
        <w:ind w:firstLine="723" w:firstLineChars="200"/>
        <w:textAlignment w:val="auto"/>
        <w:rPr>
          <w:rFonts w:hint="default" w:ascii="Times New Roman" w:hAnsi="Times New Roman" w:eastAsia="方正楷体_GBK" w:cs="Times New Roman"/>
          <w:b/>
          <w:sz w:val="36"/>
          <w:szCs w:val="36"/>
          <w:highlight w:val="none"/>
          <w:lang w:eastAsia="zh-CN"/>
        </w:rPr>
      </w:pPr>
      <w:r>
        <w:rPr>
          <w:rFonts w:hint="default" w:ascii="Times New Roman" w:hAnsi="Times New Roman" w:eastAsia="方正楷体_GBK" w:cs="Times New Roman"/>
          <w:b/>
          <w:sz w:val="36"/>
          <w:szCs w:val="36"/>
          <w:highlight w:val="none"/>
          <w:lang w:eastAsia="zh-CN"/>
        </w:rPr>
        <w:t>征收土地补偿标准</w:t>
      </w:r>
    </w:p>
    <w:p w14:paraId="556CED0E">
      <w:pPr>
        <w:keepNext w:val="0"/>
        <w:keepLines w:val="0"/>
        <w:pageBreakBefore w:val="0"/>
        <w:widowControl/>
        <w:numPr>
          <w:ilvl w:val="0"/>
          <w:numId w:val="0"/>
        </w:numPr>
        <w:kinsoku/>
        <w:wordWrap/>
        <w:overflowPunct/>
        <w:topLinePunct w:val="0"/>
        <w:autoSpaceDE/>
        <w:autoSpaceDN/>
        <w:bidi w:val="0"/>
        <w:adjustRightInd w:val="0"/>
        <w:snapToGrid w:val="0"/>
        <w:spacing w:after="0" w:line="580" w:lineRule="exact"/>
        <w:ind w:firstLine="723" w:firstLineChars="200"/>
        <w:textAlignment w:val="auto"/>
        <w:rPr>
          <w:rFonts w:hint="default" w:ascii="Times New Roman" w:hAnsi="Times New Roman" w:eastAsia="方正仿宋简体" w:cs="Times New Roman"/>
          <w:sz w:val="36"/>
          <w:szCs w:val="36"/>
          <w:highlight w:val="none"/>
        </w:rPr>
      </w:pPr>
      <w:r>
        <w:rPr>
          <w:rFonts w:hint="default" w:ascii="Times New Roman" w:hAnsi="Times New Roman" w:eastAsia="方正楷体_GBK" w:cs="Times New Roman"/>
          <w:b/>
          <w:sz w:val="36"/>
          <w:szCs w:val="36"/>
          <w:highlight w:val="none"/>
          <w:lang w:val="en-US" w:eastAsia="zh-CN"/>
        </w:rPr>
        <w:t>1.</w:t>
      </w:r>
      <w:r>
        <w:rPr>
          <w:rFonts w:hint="default" w:ascii="Times New Roman" w:hAnsi="Times New Roman" w:eastAsia="方正仿宋简体" w:cs="Times New Roman"/>
          <w:sz w:val="36"/>
          <w:szCs w:val="36"/>
          <w:highlight w:val="none"/>
        </w:rPr>
        <w:t>土地补偿费、安置补助费按照《四川省人民政府关于同意各市（州）征收农用地区片综合地价标准的批复》（川府函〔2023〕222号）、《资阳市人民政府关于印发资阳市征收农用地区片综合地价标准的通知》（资府发〔2023〕13号）等相关规定执行。</w:t>
      </w:r>
    </w:p>
    <w:p w14:paraId="0746A4FA">
      <w:pPr>
        <w:keepNext w:val="0"/>
        <w:keepLines w:val="0"/>
        <w:pageBreakBefore w:val="0"/>
        <w:widowControl w:val="0"/>
        <w:numPr>
          <w:ilvl w:val="0"/>
          <w:numId w:val="0"/>
        </w:numPr>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楷体_GBK" w:cs="Times New Roman"/>
          <w:b/>
          <w:sz w:val="36"/>
          <w:szCs w:val="36"/>
          <w:highlight w:val="none"/>
          <w:lang w:eastAsia="zh-CN"/>
        </w:rPr>
      </w:pPr>
      <w:r>
        <w:rPr>
          <w:rFonts w:hint="default" w:ascii="Times New Roman" w:hAnsi="Times New Roman" w:eastAsia="方正仿宋简体" w:cs="Times New Roman"/>
          <w:b/>
          <w:bCs/>
          <w:sz w:val="36"/>
          <w:szCs w:val="36"/>
          <w:highlight w:val="none"/>
        </w:rPr>
        <w:t>2.</w:t>
      </w:r>
      <w:r>
        <w:rPr>
          <w:rFonts w:hint="default" w:ascii="Times New Roman" w:hAnsi="Times New Roman" w:eastAsia="方正仿宋简体" w:cs="Times New Roman"/>
          <w:sz w:val="36"/>
          <w:szCs w:val="36"/>
          <w:highlight w:val="none"/>
        </w:rPr>
        <w:t>青苗及地上附着物补偿按照《资阳市人民政府关于同意安岳县征地青苗和地上附着物补偿标准的批复》（资府事函〔2020〕368号）规定执行。</w:t>
      </w:r>
    </w:p>
    <w:p w14:paraId="64B1050C">
      <w:pPr>
        <w:keepNext w:val="0"/>
        <w:keepLines w:val="0"/>
        <w:pageBreakBefore w:val="0"/>
        <w:widowControl w:val="0"/>
        <w:numPr>
          <w:ilvl w:val="0"/>
          <w:numId w:val="0"/>
        </w:numPr>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楷体_GBK" w:cs="Times New Roman"/>
          <w:b/>
          <w:sz w:val="36"/>
          <w:szCs w:val="36"/>
          <w:highlight w:val="none"/>
        </w:rPr>
        <w:t>（</w:t>
      </w:r>
      <w:r>
        <w:rPr>
          <w:rFonts w:hint="default" w:ascii="Times New Roman" w:hAnsi="Times New Roman" w:eastAsia="方正楷体_GBK" w:cs="Times New Roman"/>
          <w:b/>
          <w:sz w:val="36"/>
          <w:szCs w:val="36"/>
          <w:highlight w:val="none"/>
          <w:lang w:eastAsia="zh-CN"/>
        </w:rPr>
        <w:t>二</w:t>
      </w:r>
      <w:r>
        <w:rPr>
          <w:rFonts w:hint="default" w:ascii="Times New Roman" w:hAnsi="Times New Roman" w:eastAsia="方正楷体_GBK" w:cs="Times New Roman"/>
          <w:b/>
          <w:sz w:val="36"/>
          <w:szCs w:val="36"/>
          <w:highlight w:val="none"/>
        </w:rPr>
        <w:t>）</w:t>
      </w:r>
      <w:r>
        <w:rPr>
          <w:rFonts w:hint="default" w:ascii="Times New Roman" w:hAnsi="Times New Roman" w:eastAsia="方正楷体_GBK" w:cs="Times New Roman"/>
          <w:b/>
          <w:sz w:val="36"/>
          <w:szCs w:val="36"/>
          <w:highlight w:val="none"/>
          <w:lang w:eastAsia="zh-CN"/>
        </w:rPr>
        <w:t>征收土地费用</w:t>
      </w:r>
      <w:r>
        <w:rPr>
          <w:rFonts w:hint="default" w:ascii="Times New Roman" w:hAnsi="Times New Roman" w:eastAsia="方正黑体_GBK" w:cs="Times New Roman"/>
          <w:sz w:val="36"/>
          <w:szCs w:val="36"/>
          <w:highlight w:val="none"/>
        </w:rPr>
        <w:t>（</w:t>
      </w:r>
      <w:r>
        <w:rPr>
          <w:rFonts w:hint="eastAsia" w:ascii="Times New Roman" w:hAnsi="Times New Roman" w:eastAsia="方正黑体_GBK" w:cs="Times New Roman"/>
          <w:sz w:val="36"/>
          <w:szCs w:val="36"/>
          <w:highlight w:val="none"/>
          <w:lang w:val="en-US" w:eastAsia="zh-CN"/>
        </w:rPr>
        <w:t>2443483.00</w:t>
      </w:r>
      <w:r>
        <w:rPr>
          <w:rFonts w:hint="default" w:ascii="Times New Roman" w:hAnsi="Times New Roman" w:eastAsia="方正黑体_GBK" w:cs="Times New Roman"/>
          <w:sz w:val="36"/>
          <w:szCs w:val="36"/>
          <w:highlight w:val="none"/>
          <w:lang w:val="en-US" w:eastAsia="zh-CN"/>
        </w:rPr>
        <w:t>元</w:t>
      </w:r>
      <w:r>
        <w:rPr>
          <w:rFonts w:hint="default" w:ascii="Times New Roman" w:hAnsi="Times New Roman" w:eastAsia="方正黑体_GBK" w:cs="Times New Roman"/>
          <w:sz w:val="36"/>
          <w:szCs w:val="36"/>
          <w:highlight w:val="none"/>
        </w:rPr>
        <w:t>）</w:t>
      </w:r>
    </w:p>
    <w:p w14:paraId="7AD733BD">
      <w:pPr>
        <w:keepNext w:val="0"/>
        <w:keepLines w:val="0"/>
        <w:pageBreakBefore w:val="0"/>
        <w:widowControl w:val="0"/>
        <w:numPr>
          <w:ilvl w:val="0"/>
          <w:numId w:val="0"/>
        </w:numPr>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仿宋" w:cs="Times New Roman"/>
          <w:b/>
          <w:sz w:val="36"/>
          <w:szCs w:val="36"/>
          <w:highlight w:val="none"/>
        </w:rPr>
      </w:pPr>
      <w:r>
        <w:rPr>
          <w:rFonts w:hint="default" w:ascii="Times New Roman" w:hAnsi="Times New Roman" w:eastAsia="方正黑体_GBK" w:cs="Times New Roman"/>
          <w:b/>
          <w:bCs/>
          <w:sz w:val="36"/>
          <w:szCs w:val="36"/>
          <w:highlight w:val="none"/>
          <w:lang w:val="en-US" w:eastAsia="zh-CN"/>
        </w:rPr>
        <w:t>1.</w:t>
      </w:r>
      <w:r>
        <w:rPr>
          <w:rFonts w:hint="default" w:ascii="Times New Roman" w:hAnsi="Times New Roman" w:eastAsia="方正楷体_GBK" w:cs="Times New Roman"/>
          <w:b/>
          <w:sz w:val="36"/>
          <w:szCs w:val="36"/>
          <w:highlight w:val="none"/>
        </w:rPr>
        <w:t>土地补偿费和安置补助费</w:t>
      </w:r>
      <w:r>
        <w:rPr>
          <w:rFonts w:hint="default" w:ascii="Times New Roman" w:hAnsi="Times New Roman" w:eastAsia="仿宋" w:cs="Times New Roman"/>
          <w:b/>
          <w:sz w:val="36"/>
          <w:szCs w:val="36"/>
          <w:highlight w:val="none"/>
        </w:rPr>
        <w:tab/>
      </w:r>
    </w:p>
    <w:p w14:paraId="1DD325D2">
      <w:pPr>
        <w:keepNext w:val="0"/>
        <w:keepLines w:val="0"/>
        <w:pageBreakBefore w:val="0"/>
        <w:widowControl w:val="0"/>
        <w:kinsoku/>
        <w:wordWrap/>
        <w:overflowPunct/>
        <w:topLinePunct w:val="0"/>
        <w:autoSpaceDE/>
        <w:autoSpaceDN/>
        <w:bidi w:val="0"/>
        <w:adjustRightInd/>
        <w:snapToGrid/>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default" w:ascii="Times New Roman" w:hAnsi="Times New Roman" w:eastAsia="方正仿宋_GBK" w:cs="Times New Roman"/>
          <w:b/>
          <w:bCs/>
          <w:sz w:val="36"/>
          <w:szCs w:val="36"/>
          <w:highlight w:val="none"/>
        </w:rPr>
        <w:t>农用地：</w:t>
      </w:r>
      <w:r>
        <w:rPr>
          <w:rFonts w:hint="eastAsia" w:ascii="Times New Roman" w:hAnsi="Times New Roman" w:eastAsia="方正仿宋_GBK" w:cs="Times New Roman"/>
          <w:b w:val="0"/>
          <w:bCs w:val="0"/>
          <w:sz w:val="36"/>
          <w:szCs w:val="36"/>
          <w:highlight w:val="none"/>
          <w:lang w:val="en-US" w:eastAsia="zh-CN"/>
        </w:rPr>
        <w:t>51.4529</w:t>
      </w:r>
      <w:r>
        <w:rPr>
          <w:rFonts w:hint="default" w:ascii="Times New Roman" w:hAnsi="Times New Roman" w:eastAsia="方正仿宋_GBK" w:cs="Times New Roman"/>
          <w:b w:val="0"/>
          <w:bCs w:val="0"/>
          <w:sz w:val="36"/>
          <w:szCs w:val="36"/>
          <w:highlight w:val="none"/>
          <w:lang w:val="en-US" w:eastAsia="zh-CN"/>
        </w:rPr>
        <w:t>亩×4</w:t>
      </w:r>
      <w:r>
        <w:rPr>
          <w:rFonts w:hint="eastAsia" w:ascii="Times New Roman" w:hAnsi="Times New Roman" w:eastAsia="方正仿宋_GBK" w:cs="Times New Roman"/>
          <w:b w:val="0"/>
          <w:bCs w:val="0"/>
          <w:sz w:val="36"/>
          <w:szCs w:val="36"/>
          <w:highlight w:val="none"/>
          <w:lang w:val="en-US" w:eastAsia="zh-CN"/>
        </w:rPr>
        <w:t>7</w:t>
      </w:r>
      <w:r>
        <w:rPr>
          <w:rFonts w:hint="default" w:ascii="Times New Roman" w:hAnsi="Times New Roman" w:eastAsia="方正仿宋_GBK" w:cs="Times New Roman"/>
          <w:b w:val="0"/>
          <w:bCs w:val="0"/>
          <w:sz w:val="36"/>
          <w:szCs w:val="36"/>
          <w:highlight w:val="none"/>
          <w:lang w:val="en-US" w:eastAsia="zh-CN"/>
        </w:rPr>
        <w:t>000元/亩=</w:t>
      </w:r>
      <w:r>
        <w:rPr>
          <w:rFonts w:hint="eastAsia" w:ascii="Times New Roman" w:hAnsi="Times New Roman" w:eastAsia="方正仿宋_GBK" w:cs="Times New Roman"/>
          <w:b w:val="0"/>
          <w:bCs w:val="0"/>
          <w:sz w:val="36"/>
          <w:szCs w:val="36"/>
          <w:highlight w:val="none"/>
          <w:lang w:val="en-US" w:eastAsia="zh-CN"/>
        </w:rPr>
        <w:t>2418286.30</w:t>
      </w:r>
      <w:r>
        <w:rPr>
          <w:rFonts w:hint="default" w:ascii="Times New Roman" w:hAnsi="Times New Roman" w:eastAsia="方正仿宋_GBK" w:cs="Times New Roman"/>
          <w:b w:val="0"/>
          <w:bCs w:val="0"/>
          <w:sz w:val="36"/>
          <w:szCs w:val="36"/>
          <w:highlight w:val="none"/>
          <w:lang w:val="en-US" w:eastAsia="zh-CN"/>
        </w:rPr>
        <w:t>元</w:t>
      </w:r>
    </w:p>
    <w:p w14:paraId="321F72C8">
      <w:pPr>
        <w:keepNext w:val="0"/>
        <w:keepLines w:val="0"/>
        <w:pageBreakBefore w:val="0"/>
        <w:widowControl w:val="0"/>
        <w:kinsoku/>
        <w:wordWrap/>
        <w:overflowPunct/>
        <w:topLinePunct w:val="0"/>
        <w:autoSpaceDE/>
        <w:autoSpaceDN/>
        <w:bidi w:val="0"/>
        <w:adjustRightInd/>
        <w:snapToGrid/>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default" w:ascii="Times New Roman" w:hAnsi="Times New Roman" w:eastAsia="方正仿宋_GBK" w:cs="Times New Roman"/>
          <w:b/>
          <w:bCs/>
          <w:sz w:val="36"/>
          <w:szCs w:val="36"/>
          <w:highlight w:val="none"/>
        </w:rPr>
        <w:t>农用地</w:t>
      </w:r>
      <w:r>
        <w:rPr>
          <w:rFonts w:hint="eastAsia" w:ascii="Times New Roman" w:hAnsi="Times New Roman" w:eastAsia="方正仿宋_GBK" w:cs="Times New Roman"/>
          <w:b/>
          <w:bCs/>
          <w:sz w:val="36"/>
          <w:szCs w:val="36"/>
          <w:highlight w:val="none"/>
          <w:lang w:val="en-US" w:eastAsia="zh-CN"/>
        </w:rPr>
        <w:t>以外的其他土地</w:t>
      </w:r>
      <w:r>
        <w:rPr>
          <w:rFonts w:hint="default" w:ascii="Times New Roman" w:hAnsi="Times New Roman" w:eastAsia="方正仿宋_GBK" w:cs="Times New Roman"/>
          <w:b/>
          <w:bCs/>
          <w:sz w:val="36"/>
          <w:szCs w:val="36"/>
          <w:highlight w:val="none"/>
        </w:rPr>
        <w:t>：</w:t>
      </w:r>
      <w:r>
        <w:rPr>
          <w:rFonts w:hint="eastAsia" w:ascii="Times New Roman" w:hAnsi="Times New Roman" w:eastAsia="方正仿宋_GBK" w:cs="Times New Roman"/>
          <w:b w:val="0"/>
          <w:bCs w:val="0"/>
          <w:sz w:val="36"/>
          <w:szCs w:val="36"/>
          <w:highlight w:val="none"/>
          <w:lang w:val="en-US" w:eastAsia="zh-CN"/>
        </w:rPr>
        <w:t>1.0722</w:t>
      </w:r>
      <w:r>
        <w:rPr>
          <w:rFonts w:hint="default" w:ascii="Times New Roman" w:hAnsi="Times New Roman" w:eastAsia="方正仿宋_GBK" w:cs="Times New Roman"/>
          <w:b w:val="0"/>
          <w:bCs w:val="0"/>
          <w:sz w:val="36"/>
          <w:szCs w:val="36"/>
          <w:highlight w:val="none"/>
          <w:lang w:val="en-US" w:eastAsia="zh-CN"/>
        </w:rPr>
        <w:t>亩×4</w:t>
      </w:r>
      <w:r>
        <w:rPr>
          <w:rFonts w:hint="eastAsia" w:ascii="Times New Roman" w:hAnsi="Times New Roman" w:eastAsia="方正仿宋_GBK" w:cs="Times New Roman"/>
          <w:b w:val="0"/>
          <w:bCs w:val="0"/>
          <w:sz w:val="36"/>
          <w:szCs w:val="36"/>
          <w:highlight w:val="none"/>
          <w:lang w:val="en-US" w:eastAsia="zh-CN"/>
        </w:rPr>
        <w:t>7</w:t>
      </w:r>
      <w:r>
        <w:rPr>
          <w:rFonts w:hint="default" w:ascii="Times New Roman" w:hAnsi="Times New Roman" w:eastAsia="方正仿宋_GBK" w:cs="Times New Roman"/>
          <w:b w:val="0"/>
          <w:bCs w:val="0"/>
          <w:sz w:val="36"/>
          <w:szCs w:val="36"/>
          <w:highlight w:val="none"/>
          <w:lang w:val="en-US" w:eastAsia="zh-CN"/>
        </w:rPr>
        <w:t>000元/亩×</w:t>
      </w:r>
      <w:r>
        <w:rPr>
          <w:rFonts w:hint="eastAsia" w:ascii="Times New Roman" w:hAnsi="Times New Roman" w:eastAsia="方正仿宋_GBK" w:cs="Times New Roman"/>
          <w:b w:val="0"/>
          <w:bCs w:val="0"/>
          <w:sz w:val="36"/>
          <w:szCs w:val="36"/>
          <w:highlight w:val="none"/>
          <w:lang w:val="en-US" w:eastAsia="zh-CN"/>
        </w:rPr>
        <w:t>0.5</w:t>
      </w:r>
      <w:r>
        <w:rPr>
          <w:rFonts w:hint="default" w:ascii="Times New Roman" w:hAnsi="Times New Roman" w:eastAsia="方正仿宋_GBK" w:cs="Times New Roman"/>
          <w:b w:val="0"/>
          <w:bCs w:val="0"/>
          <w:sz w:val="36"/>
          <w:szCs w:val="36"/>
          <w:highlight w:val="none"/>
          <w:lang w:val="en-US" w:eastAsia="zh-CN"/>
        </w:rPr>
        <w:t>=</w:t>
      </w:r>
      <w:r>
        <w:rPr>
          <w:rFonts w:hint="eastAsia" w:ascii="Times New Roman" w:hAnsi="Times New Roman" w:eastAsia="方正仿宋_GBK" w:cs="Times New Roman"/>
          <w:b w:val="0"/>
          <w:bCs w:val="0"/>
          <w:sz w:val="36"/>
          <w:szCs w:val="36"/>
          <w:highlight w:val="none"/>
          <w:lang w:val="en-US" w:eastAsia="zh-CN"/>
        </w:rPr>
        <w:t>25196.70</w:t>
      </w:r>
      <w:r>
        <w:rPr>
          <w:rFonts w:hint="default" w:ascii="Times New Roman" w:hAnsi="Times New Roman" w:eastAsia="方正仿宋_GBK" w:cs="Times New Roman"/>
          <w:b w:val="0"/>
          <w:bCs w:val="0"/>
          <w:sz w:val="36"/>
          <w:szCs w:val="36"/>
          <w:highlight w:val="none"/>
          <w:lang w:val="en-US" w:eastAsia="zh-CN"/>
        </w:rPr>
        <w:t>元</w:t>
      </w:r>
    </w:p>
    <w:p w14:paraId="60531B61">
      <w:pPr>
        <w:keepNext w:val="0"/>
        <w:keepLines w:val="0"/>
        <w:pageBreakBefore w:val="0"/>
        <w:widowControl w:val="0"/>
        <w:kinsoku/>
        <w:wordWrap/>
        <w:overflowPunct/>
        <w:topLinePunct w:val="0"/>
        <w:autoSpaceDE/>
        <w:autoSpaceDN/>
        <w:bidi w:val="0"/>
        <w:adjustRightInd/>
        <w:snapToGrid/>
        <w:spacing w:after="0" w:line="580" w:lineRule="exact"/>
        <w:ind w:firstLine="723" w:firstLineChars="200"/>
        <w:jc w:val="both"/>
        <w:textAlignment w:val="auto"/>
        <w:rPr>
          <w:rFonts w:hint="eastAsia" w:ascii="Times New Roman" w:hAnsi="Times New Roman" w:eastAsia="方正仿宋_GBK" w:cs="Times New Roman"/>
          <w:b w:val="0"/>
          <w:bCs w:val="0"/>
          <w:sz w:val="36"/>
          <w:szCs w:val="36"/>
          <w:highlight w:val="none"/>
          <w:lang w:val="en-US" w:eastAsia="zh-CN"/>
        </w:rPr>
      </w:pPr>
      <w:r>
        <w:rPr>
          <w:rFonts w:hint="eastAsia" w:ascii="Times New Roman" w:hAnsi="Times New Roman" w:eastAsia="方正仿宋_GBK" w:cs="Times New Roman"/>
          <w:b/>
          <w:bCs/>
          <w:sz w:val="36"/>
          <w:szCs w:val="36"/>
          <w:highlight w:val="none"/>
          <w:lang w:val="en-US" w:eastAsia="zh-CN"/>
        </w:rPr>
        <w:t>小计</w:t>
      </w:r>
      <w:r>
        <w:rPr>
          <w:rFonts w:hint="default" w:ascii="Times New Roman" w:hAnsi="Times New Roman" w:eastAsia="方正仿宋_GBK" w:cs="Times New Roman"/>
          <w:b/>
          <w:bCs/>
          <w:sz w:val="36"/>
          <w:szCs w:val="36"/>
          <w:highlight w:val="none"/>
        </w:rPr>
        <w:t>：</w:t>
      </w:r>
      <w:r>
        <w:rPr>
          <w:rFonts w:hint="eastAsia" w:ascii="Times New Roman" w:hAnsi="Times New Roman" w:eastAsia="方正仿宋_GBK" w:cs="Times New Roman"/>
          <w:b w:val="0"/>
          <w:bCs w:val="0"/>
          <w:sz w:val="36"/>
          <w:szCs w:val="36"/>
          <w:highlight w:val="none"/>
          <w:lang w:val="en-US" w:eastAsia="zh-CN"/>
        </w:rPr>
        <w:t>2443483.00元</w:t>
      </w:r>
    </w:p>
    <w:p w14:paraId="22E46441">
      <w:pPr>
        <w:keepNext w:val="0"/>
        <w:keepLines w:val="0"/>
        <w:pageBreakBefore w:val="0"/>
        <w:widowControl w:val="0"/>
        <w:kinsoku/>
        <w:wordWrap/>
        <w:overflowPunct/>
        <w:topLinePunct w:val="0"/>
        <w:autoSpaceDE/>
        <w:autoSpaceDN/>
        <w:bidi w:val="0"/>
        <w:adjustRightInd/>
        <w:snapToGrid/>
        <w:spacing w:after="0" w:line="580" w:lineRule="exact"/>
        <w:ind w:firstLine="723" w:firstLineChars="200"/>
        <w:jc w:val="both"/>
        <w:textAlignment w:val="auto"/>
        <w:rPr>
          <w:rFonts w:hint="default" w:ascii="Times New Roman" w:hAnsi="Times New Roman" w:eastAsia="方正楷体_GBK" w:cs="Times New Roman"/>
          <w:b/>
          <w:bCs/>
          <w:sz w:val="36"/>
          <w:szCs w:val="36"/>
          <w:highlight w:val="none"/>
        </w:rPr>
      </w:pPr>
      <w:r>
        <w:rPr>
          <w:rFonts w:hint="default" w:ascii="Times New Roman" w:hAnsi="Times New Roman" w:eastAsia="方正楷体_GBK" w:cs="Times New Roman"/>
          <w:b/>
          <w:sz w:val="36"/>
          <w:szCs w:val="36"/>
          <w:highlight w:val="none"/>
          <w:lang w:val="en-US" w:eastAsia="zh-CN"/>
        </w:rPr>
        <w:t>2.</w:t>
      </w:r>
      <w:r>
        <w:rPr>
          <w:rFonts w:hint="default" w:ascii="Times New Roman" w:hAnsi="Times New Roman" w:eastAsia="方正楷体_GBK" w:cs="Times New Roman"/>
          <w:b/>
          <w:bCs/>
          <w:sz w:val="36"/>
          <w:szCs w:val="36"/>
          <w:highlight w:val="none"/>
        </w:rPr>
        <w:t>青苗和地上附着物补偿费</w:t>
      </w:r>
    </w:p>
    <w:p w14:paraId="317CE9CC">
      <w:pPr>
        <w:keepNext w:val="0"/>
        <w:keepLines w:val="0"/>
        <w:pageBreakBefore w:val="0"/>
        <w:widowControl w:val="0"/>
        <w:kinsoku/>
        <w:wordWrap/>
        <w:overflowPunct/>
        <w:topLinePunct w:val="0"/>
        <w:autoSpaceDE/>
        <w:autoSpaceDN/>
        <w:bidi w:val="0"/>
        <w:adjustRightInd/>
        <w:snapToGrid/>
        <w:spacing w:after="0" w:line="580" w:lineRule="exact"/>
        <w:ind w:firstLine="720"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eastAsia" w:ascii="Times New Roman" w:hAnsi="Times New Roman" w:eastAsia="方正仿宋_GBK" w:cs="Times New Roman"/>
          <w:b w:val="0"/>
          <w:bCs w:val="0"/>
          <w:sz w:val="36"/>
          <w:szCs w:val="36"/>
          <w:highlight w:val="none"/>
          <w:lang w:val="en-US" w:eastAsia="zh-CN"/>
        </w:rPr>
        <w:t>青苗和地上附着物补偿费另行补偿给其所有权人</w:t>
      </w:r>
    </w:p>
    <w:p w14:paraId="1763900E">
      <w:pPr>
        <w:keepNext w:val="0"/>
        <w:keepLines w:val="0"/>
        <w:pageBreakBefore w:val="0"/>
        <w:widowControl w:val="0"/>
        <w:numPr>
          <w:ilvl w:val="0"/>
          <w:numId w:val="1"/>
        </w:numPr>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eastAsia" w:ascii="方正黑体_GBK" w:hAnsi="方正黑体_GBK" w:eastAsia="方正黑体_GBK" w:cs="方正黑体_GBK"/>
          <w:sz w:val="36"/>
          <w:szCs w:val="36"/>
          <w:highlight w:val="none"/>
        </w:rPr>
        <w:t>房屋及建（构）筑物征收</w:t>
      </w:r>
    </w:p>
    <w:p w14:paraId="6571DF38">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cs="Times New Roman"/>
          <w:b/>
          <w:bCs/>
          <w:sz w:val="36"/>
          <w:szCs w:val="36"/>
          <w:highlight w:val="none"/>
          <w:lang w:val="en-US" w:eastAsia="zh-CN"/>
        </w:rPr>
      </w:pPr>
      <w:r>
        <w:rPr>
          <w:rFonts w:hint="eastAsia" w:ascii="Times New Roman" w:hAnsi="Times New Roman" w:eastAsia="方正仿宋_GBK"/>
          <w:sz w:val="36"/>
          <w:szCs w:val="36"/>
          <w:highlight w:val="none"/>
        </w:rPr>
        <w:t>房屋及建（构）筑物由房屋征收部门按补偿安置方案的补偿标准补偿给所有者。</w:t>
      </w:r>
    </w:p>
    <w:p w14:paraId="782FF6FA">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eastAsia" w:ascii="Times New Roman" w:hAnsi="Times New Roman" w:eastAsia="方正黑体_GBK" w:cs="Times New Roman"/>
          <w:sz w:val="36"/>
          <w:szCs w:val="36"/>
          <w:highlight w:val="none"/>
          <w:lang w:eastAsia="zh-CN"/>
        </w:rPr>
        <w:t>五</w:t>
      </w:r>
      <w:r>
        <w:rPr>
          <w:rFonts w:hint="default" w:ascii="Times New Roman" w:hAnsi="Times New Roman" w:eastAsia="方正黑体_GBK" w:cs="Times New Roman"/>
          <w:sz w:val="36"/>
          <w:szCs w:val="36"/>
          <w:highlight w:val="none"/>
        </w:rPr>
        <w:t>、农业人员具体安置途径</w:t>
      </w:r>
    </w:p>
    <w:p w14:paraId="6288C2D3">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highlight w:val="none"/>
        </w:rPr>
        <w:t>本次征收耕地按规定应安置</w:t>
      </w:r>
      <w:r>
        <w:rPr>
          <w:rFonts w:hint="eastAsia" w:ascii="Times New Roman" w:hAnsi="Times New Roman" w:eastAsia="方正仿宋_GBK" w:cs="Times New Roman"/>
          <w:sz w:val="36"/>
          <w:szCs w:val="36"/>
          <w:highlight w:val="none"/>
          <w:lang w:val="en-US" w:eastAsia="zh-CN"/>
        </w:rPr>
        <w:t>23</w:t>
      </w:r>
      <w:r>
        <w:rPr>
          <w:rFonts w:hint="default" w:ascii="Times New Roman" w:hAnsi="Times New Roman" w:eastAsia="方正仿宋_GBK" w:cs="Times New Roman"/>
          <w:sz w:val="36"/>
          <w:szCs w:val="36"/>
          <w:highlight w:val="none"/>
        </w:rPr>
        <w:t>名人员，享受《四川省人民政府办公厅关于加强企业职工基本养老保险基金收支管理有关问题的通知》（川办发〔2018〕59号）、《四川省人力资源和社会保障厅 四川省财政厅 四川省自然资源厅关于印发〈四川省被征地农民养老保障实施办法〉的通知》（川人社〔2018〕46号）规定的被征地农民</w:t>
      </w:r>
      <w:r>
        <w:rPr>
          <w:rFonts w:hint="default" w:ascii="Times New Roman" w:hAnsi="Times New Roman" w:eastAsia="方正仿宋_GBK" w:cs="Times New Roman"/>
          <w:sz w:val="36"/>
          <w:szCs w:val="36"/>
        </w:rPr>
        <w:t>的基本养老保险和失业保险待遇。</w:t>
      </w:r>
    </w:p>
    <w:p w14:paraId="519669B8">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rPr>
      </w:pPr>
      <w:r>
        <w:rPr>
          <w:rFonts w:hint="eastAsia" w:ascii="Times New Roman" w:hAnsi="Times New Roman" w:eastAsia="方正黑体_GBK" w:cs="Times New Roman"/>
          <w:sz w:val="36"/>
          <w:szCs w:val="36"/>
          <w:lang w:eastAsia="zh-CN"/>
        </w:rPr>
        <w:t>六</w:t>
      </w:r>
      <w:r>
        <w:rPr>
          <w:rFonts w:hint="default" w:ascii="Times New Roman" w:hAnsi="Times New Roman" w:eastAsia="方正黑体_GBK" w:cs="Times New Roman"/>
          <w:sz w:val="36"/>
          <w:szCs w:val="36"/>
        </w:rPr>
        <w:t>、征收时间</w:t>
      </w:r>
    </w:p>
    <w:p w14:paraId="5D9F407D">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本《公告》自发布之日起，由安岳县人民政府组织实施征收土地，按本公告中的补偿金额全额支付。</w:t>
      </w:r>
    </w:p>
    <w:p w14:paraId="3CAD8537">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rPr>
        <w:t>特此公告。</w:t>
      </w:r>
    </w:p>
    <w:p w14:paraId="3B1D725D">
      <w:pPr>
        <w:keepNext w:val="0"/>
        <w:keepLines w:val="0"/>
        <w:pageBreakBefore w:val="0"/>
        <w:widowControl w:val="0"/>
        <w:kinsoku/>
        <w:wordWrap/>
        <w:overflowPunct/>
        <w:topLinePunct w:val="0"/>
        <w:autoSpaceDE/>
        <w:autoSpaceDN/>
        <w:bidi w:val="0"/>
        <w:adjustRightInd w:val="0"/>
        <w:snapToGrid w:val="0"/>
        <w:spacing w:after="0" w:line="580" w:lineRule="exact"/>
        <w:jc w:val="both"/>
        <w:textAlignment w:val="auto"/>
        <w:rPr>
          <w:rFonts w:hint="eastAsia" w:ascii="Times New Roman" w:hAnsi="Times New Roman" w:eastAsia="方正仿宋_GBK"/>
          <w:sz w:val="36"/>
          <w:szCs w:val="36"/>
        </w:rPr>
      </w:pPr>
    </w:p>
    <w:p w14:paraId="1BF16310">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sz w:val="36"/>
          <w:szCs w:val="36"/>
          <w:lang w:val="en-US" w:eastAsia="zh-CN"/>
        </w:rPr>
      </w:pPr>
      <w:r>
        <w:rPr>
          <w:rFonts w:hint="eastAsia" w:ascii="Times New Roman" w:hAnsi="Times New Roman" w:eastAsia="方正仿宋_GBK"/>
          <w:sz w:val="36"/>
          <w:szCs w:val="36"/>
        </w:rPr>
        <w:t>联</w:t>
      </w:r>
      <w:r>
        <w:rPr>
          <w:rFonts w:ascii="Times New Roman" w:hAnsi="Times New Roman" w:eastAsia="方正仿宋_GBK"/>
          <w:sz w:val="36"/>
          <w:szCs w:val="36"/>
        </w:rPr>
        <w:t xml:space="preserve"> </w:t>
      </w:r>
      <w:r>
        <w:rPr>
          <w:rFonts w:hint="eastAsia" w:ascii="Times New Roman" w:hAnsi="Times New Roman" w:eastAsia="方正仿宋_GBK"/>
          <w:sz w:val="36"/>
          <w:szCs w:val="36"/>
        </w:rPr>
        <w:t>系</w:t>
      </w:r>
      <w:r>
        <w:rPr>
          <w:rFonts w:ascii="Times New Roman" w:hAnsi="Times New Roman" w:eastAsia="方正仿宋_GBK"/>
          <w:sz w:val="36"/>
          <w:szCs w:val="36"/>
        </w:rPr>
        <w:t xml:space="preserve"> </w:t>
      </w:r>
      <w:r>
        <w:rPr>
          <w:rFonts w:hint="eastAsia" w:ascii="Times New Roman" w:hAnsi="Times New Roman" w:eastAsia="方正仿宋_GBK"/>
          <w:sz w:val="36"/>
          <w:szCs w:val="36"/>
        </w:rPr>
        <w:t>人：李</w:t>
      </w:r>
      <w:r>
        <w:rPr>
          <w:rFonts w:ascii="Times New Roman" w:hAnsi="Times New Roman" w:eastAsia="方正仿宋_GBK"/>
          <w:sz w:val="36"/>
          <w:szCs w:val="36"/>
        </w:rPr>
        <w:t xml:space="preserve">  </w:t>
      </w:r>
      <w:r>
        <w:rPr>
          <w:rFonts w:hint="eastAsia" w:ascii="Times New Roman" w:hAnsi="Times New Roman" w:eastAsia="方正仿宋_GBK"/>
          <w:sz w:val="36"/>
          <w:szCs w:val="36"/>
        </w:rPr>
        <w:t>健</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26018894</w:t>
      </w:r>
    </w:p>
    <w:p w14:paraId="16B1538E">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w:t>
      </w:r>
      <w:r>
        <w:rPr>
          <w:rFonts w:hint="eastAsia" w:ascii="Times New Roman" w:hAnsi="Times New Roman" w:eastAsia="方正仿宋_GBK"/>
          <w:sz w:val="36"/>
          <w:szCs w:val="36"/>
        </w:rPr>
        <w:t>杨</w:t>
      </w:r>
      <w:r>
        <w:rPr>
          <w:rFonts w:ascii="Times New Roman" w:hAnsi="Times New Roman" w:eastAsia="方正仿宋_GBK"/>
          <w:sz w:val="36"/>
          <w:szCs w:val="36"/>
        </w:rPr>
        <w:t xml:space="preserve">  </w:t>
      </w:r>
      <w:r>
        <w:rPr>
          <w:rFonts w:hint="eastAsia" w:ascii="Times New Roman" w:hAnsi="Times New Roman" w:eastAsia="方正仿宋_GBK"/>
          <w:sz w:val="36"/>
          <w:szCs w:val="36"/>
        </w:rPr>
        <w:t>峰</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ascii="Times New Roman" w:hAnsi="Times New Roman" w:eastAsia="方正仿宋_GBK"/>
          <w:sz w:val="36"/>
          <w:szCs w:val="36"/>
        </w:rPr>
        <w:t>24593162</w:t>
      </w:r>
    </w:p>
    <w:p w14:paraId="4FB1557D">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p>
    <w:p w14:paraId="388FB2FF">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地</w:t>
      </w:r>
      <w:r>
        <w:rPr>
          <w:rFonts w:ascii="Times New Roman" w:hAnsi="Times New Roman" w:eastAsia="方正仿宋_GBK"/>
          <w:sz w:val="36"/>
          <w:szCs w:val="36"/>
        </w:rPr>
        <w:t xml:space="preserve">    </w:t>
      </w:r>
      <w:r>
        <w:rPr>
          <w:rFonts w:hint="eastAsia" w:ascii="Times New Roman" w:hAnsi="Times New Roman" w:eastAsia="方正仿宋_GBK"/>
          <w:sz w:val="36"/>
          <w:szCs w:val="36"/>
        </w:rPr>
        <w:t>址：安岳县岳城街道西大街</w:t>
      </w:r>
      <w:r>
        <w:rPr>
          <w:rFonts w:ascii="Times New Roman" w:hAnsi="Times New Roman" w:eastAsia="方正仿宋_GBK"/>
          <w:sz w:val="36"/>
          <w:szCs w:val="36"/>
        </w:rPr>
        <w:t>138</w:t>
      </w:r>
      <w:r>
        <w:rPr>
          <w:rFonts w:hint="eastAsia" w:ascii="Times New Roman" w:hAnsi="Times New Roman" w:eastAsia="方正仿宋_GBK"/>
          <w:sz w:val="36"/>
          <w:szCs w:val="36"/>
        </w:rPr>
        <w:t>号（县自然资源和规划局）</w:t>
      </w:r>
    </w:p>
    <w:p w14:paraId="10C39D58">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w:t>
      </w:r>
      <w:r>
        <w:rPr>
          <w:rFonts w:hint="eastAsia" w:ascii="Times New Roman" w:hAnsi="Times New Roman" w:eastAsia="方正仿宋_GBK"/>
          <w:sz w:val="36"/>
          <w:szCs w:val="36"/>
        </w:rPr>
        <w:t>安岳县岳阳镇杨家湾路</w:t>
      </w:r>
      <w:r>
        <w:rPr>
          <w:rFonts w:ascii="Times New Roman" w:hAnsi="Times New Roman" w:eastAsia="方正仿宋_GBK"/>
          <w:sz w:val="36"/>
          <w:szCs w:val="36"/>
        </w:rPr>
        <w:t>279</w:t>
      </w:r>
      <w:r>
        <w:rPr>
          <w:rFonts w:hint="eastAsia" w:ascii="Times New Roman" w:hAnsi="Times New Roman" w:eastAsia="方正仿宋_GBK"/>
          <w:sz w:val="36"/>
          <w:szCs w:val="36"/>
        </w:rPr>
        <w:t>号（县房屋征收局）</w:t>
      </w:r>
    </w:p>
    <w:p w14:paraId="4C1ECE30">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p>
    <w:p w14:paraId="0CA24DB6">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p>
    <w:p w14:paraId="76A6598C">
      <w:pPr>
        <w:keepNext w:val="0"/>
        <w:keepLines w:val="0"/>
        <w:pageBreakBefore w:val="0"/>
        <w:widowControl w:val="0"/>
        <w:kinsoku/>
        <w:wordWrap/>
        <w:overflowPunct/>
        <w:topLinePunct w:val="0"/>
        <w:autoSpaceDE/>
        <w:autoSpaceDN/>
        <w:bidi w:val="0"/>
        <w:spacing w:after="0" w:line="580" w:lineRule="exact"/>
        <w:ind w:firstLine="10260" w:firstLineChars="285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安岳县人民政府</w:t>
      </w:r>
    </w:p>
    <w:p w14:paraId="7095FDCD">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 xml:space="preserve">                                                                                                          2024年</w:t>
      </w:r>
      <w:r>
        <w:rPr>
          <w:rFonts w:hint="eastAsia" w:ascii="Times New Roman" w:hAnsi="Times New Roman" w:eastAsia="方正仿宋_GBK" w:cs="Times New Roman"/>
          <w:sz w:val="36"/>
          <w:szCs w:val="36"/>
          <w:lang w:val="en-US" w:eastAsia="zh-CN"/>
        </w:rPr>
        <w:t>7</w:t>
      </w:r>
      <w:r>
        <w:rPr>
          <w:rFonts w:hint="default" w:ascii="Times New Roman" w:hAnsi="Times New Roman" w:eastAsia="方正仿宋_GBK" w:cs="Times New Roman"/>
          <w:sz w:val="36"/>
          <w:szCs w:val="36"/>
        </w:rPr>
        <w:t>月</w:t>
      </w:r>
      <w:r>
        <w:rPr>
          <w:rFonts w:hint="eastAsia" w:ascii="Times New Roman" w:hAnsi="Times New Roman" w:eastAsia="方正仿宋_GBK" w:cs="Times New Roman"/>
          <w:sz w:val="36"/>
          <w:szCs w:val="36"/>
          <w:lang w:val="en-US" w:eastAsia="zh-CN"/>
        </w:rPr>
        <w:t>15</w:t>
      </w:r>
      <w:bookmarkStart w:id="0" w:name="_GoBack"/>
      <w:bookmarkEnd w:id="0"/>
      <w:r>
        <w:rPr>
          <w:rFonts w:hint="default" w:ascii="Times New Roman" w:hAnsi="Times New Roman" w:eastAsia="方正仿宋_GBK" w:cs="Times New Roman"/>
          <w:sz w:val="36"/>
          <w:szCs w:val="36"/>
        </w:rPr>
        <w:t>日</w:t>
      </w:r>
    </w:p>
    <w:sectPr>
      <w:pgSz w:w="16840" w:h="23814"/>
      <w:pgMar w:top="1701" w:right="1531" w:bottom="1418" w:left="1531" w:header="851" w:footer="158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embedRegular r:id="rId1" w:fontKey="{33CF3084-7321-44A0-B521-C68816900811}"/>
  </w:font>
  <w:font w:name="方正楷体_GBK">
    <w:panose1 w:val="03000509000000000000"/>
    <w:charset w:val="86"/>
    <w:family w:val="script"/>
    <w:pitch w:val="default"/>
    <w:sig w:usb0="00000001" w:usb1="080E0000" w:usb2="00000000" w:usb3="00000000" w:csb0="00040000" w:csb1="00000000"/>
    <w:embedRegular r:id="rId2" w:fontKey="{FE796631-79AD-423C-AAC4-6111BABDA369}"/>
  </w:font>
  <w:font w:name="方正仿宋_GBK">
    <w:panose1 w:val="03000509000000000000"/>
    <w:charset w:val="86"/>
    <w:family w:val="script"/>
    <w:pitch w:val="default"/>
    <w:sig w:usb0="00000001" w:usb1="080E0000" w:usb2="00000000" w:usb3="00000000" w:csb0="00040000" w:csb1="00000000"/>
    <w:embedRegular r:id="rId3" w:fontKey="{E4FD6C09-E598-4284-8F77-D6CFF0A23363}"/>
  </w:font>
  <w:font w:name="仿宋">
    <w:panose1 w:val="02010609060101010101"/>
    <w:charset w:val="86"/>
    <w:family w:val="auto"/>
    <w:pitch w:val="default"/>
    <w:sig w:usb0="800002BF" w:usb1="38CF7CFA" w:usb2="00000016" w:usb3="00000000" w:csb0="00040001" w:csb1="00000000"/>
    <w:embedRegular r:id="rId4" w:fontKey="{FAD87783-AC86-44C9-82E3-B86B16FECA3B}"/>
  </w:font>
  <w:font w:name="方正黑体_GBK">
    <w:panose1 w:val="03000509000000000000"/>
    <w:charset w:val="86"/>
    <w:family w:val="script"/>
    <w:pitch w:val="default"/>
    <w:sig w:usb0="00000001" w:usb1="080E0000" w:usb2="00000000" w:usb3="00000000" w:csb0="00040000" w:csb1="00000000"/>
    <w:embedRegular r:id="rId5" w:fontKey="{9E968685-343D-4E13-A6D0-DFB4815EA79C}"/>
  </w:font>
  <w:font w:name="方正仿宋简体">
    <w:panose1 w:val="03000509000000000000"/>
    <w:charset w:val="86"/>
    <w:family w:val="auto"/>
    <w:pitch w:val="default"/>
    <w:sig w:usb0="00000001" w:usb1="080E0000" w:usb2="00000000" w:usb3="00000000" w:csb0="00040000" w:csb1="00000000"/>
    <w:embedRegular r:id="rId6" w:fontKey="{2DF9BE56-5900-4331-9426-2D643FB8260F}"/>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931C21"/>
    <w:multiLevelType w:val="singleLevel"/>
    <w:tmpl w:val="06931C21"/>
    <w:lvl w:ilvl="0" w:tentative="0">
      <w:start w:val="1"/>
      <w:numFmt w:val="chineseCounting"/>
      <w:suff w:val="nothing"/>
      <w:lvlText w:val="（%1）"/>
      <w:lvlJc w:val="left"/>
      <w:rPr>
        <w:rFonts w:hint="eastAsia"/>
      </w:rPr>
    </w:lvl>
  </w:abstractNum>
  <w:abstractNum w:abstractNumId="1">
    <w:nsid w:val="76C9BBD8"/>
    <w:multiLevelType w:val="singleLevel"/>
    <w:tmpl w:val="76C9BBD8"/>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TrueTypeFonts/>
  <w:saveSubsetFonts/>
  <w:bordersDoNotSurroundHeader w:val="1"/>
  <w:bordersDoNotSurroundFooter w:val="1"/>
  <w:documentProtection w:enforcement="0"/>
  <w:defaultTabStop w:val="720"/>
  <w:characterSpacingControl w:val="doNotCompress"/>
  <w:noLineBreaksAfter w:lang="zh-CN" w:val="$([{£¥·‘“〈《「『【〔〖〝﹙﹛﹝＄（．［｛￡￥"/>
  <w:noLineBreaksBefore w:lang="zh-CN" w:val="!%),.:;&gt;?]}¢¨°·ˇˉ―‖’”…‰′″›℃∶、。〃〉》」』】〕〗〞︶︺︾﹀﹄﹚﹜﹞！＂％＇），．：；？］｀｜｝～￠"/>
  <w:footnotePr>
    <w:footnote w:id="0"/>
    <w:footnote w:id="1"/>
  </w:footnotePr>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YTZiYTE0YTY2MjNkYTE2NjY1ZTBkYWVjMjY0MjcifQ=="/>
  </w:docVars>
  <w:rsids>
    <w:rsidRoot w:val="00D31D50"/>
    <w:rsid w:val="00016208"/>
    <w:rsid w:val="000F62A1"/>
    <w:rsid w:val="001055B0"/>
    <w:rsid w:val="00122C72"/>
    <w:rsid w:val="0012497C"/>
    <w:rsid w:val="00177084"/>
    <w:rsid w:val="001A0286"/>
    <w:rsid w:val="001B3519"/>
    <w:rsid w:val="001B58B1"/>
    <w:rsid w:val="001C74C7"/>
    <w:rsid w:val="001D155B"/>
    <w:rsid w:val="00294138"/>
    <w:rsid w:val="002A392B"/>
    <w:rsid w:val="002A3C3C"/>
    <w:rsid w:val="00323B43"/>
    <w:rsid w:val="003D37D8"/>
    <w:rsid w:val="00426133"/>
    <w:rsid w:val="004358AB"/>
    <w:rsid w:val="00460955"/>
    <w:rsid w:val="0048394F"/>
    <w:rsid w:val="004D6095"/>
    <w:rsid w:val="0050182A"/>
    <w:rsid w:val="0056414D"/>
    <w:rsid w:val="00614D81"/>
    <w:rsid w:val="006317D8"/>
    <w:rsid w:val="006A2FD3"/>
    <w:rsid w:val="00745B66"/>
    <w:rsid w:val="008B40BD"/>
    <w:rsid w:val="008B53E4"/>
    <w:rsid w:val="008B7726"/>
    <w:rsid w:val="008C13F6"/>
    <w:rsid w:val="00A24B53"/>
    <w:rsid w:val="00AC5BFF"/>
    <w:rsid w:val="00AC64A5"/>
    <w:rsid w:val="00B76F1F"/>
    <w:rsid w:val="00B82DCA"/>
    <w:rsid w:val="00C453C0"/>
    <w:rsid w:val="00C6278C"/>
    <w:rsid w:val="00CB36EF"/>
    <w:rsid w:val="00CF6503"/>
    <w:rsid w:val="00D31D50"/>
    <w:rsid w:val="00D5454B"/>
    <w:rsid w:val="00D77163"/>
    <w:rsid w:val="00DD0E63"/>
    <w:rsid w:val="00E11332"/>
    <w:rsid w:val="00E56EB6"/>
    <w:rsid w:val="00E65BC9"/>
    <w:rsid w:val="00F06F4D"/>
    <w:rsid w:val="00F129E9"/>
    <w:rsid w:val="01211A21"/>
    <w:rsid w:val="01693010"/>
    <w:rsid w:val="0194427B"/>
    <w:rsid w:val="050F19D9"/>
    <w:rsid w:val="05EF334D"/>
    <w:rsid w:val="06400C4E"/>
    <w:rsid w:val="0721282E"/>
    <w:rsid w:val="08531F7E"/>
    <w:rsid w:val="09AA4D5C"/>
    <w:rsid w:val="09B13C01"/>
    <w:rsid w:val="09C424AB"/>
    <w:rsid w:val="0A74439D"/>
    <w:rsid w:val="0B1A7CC0"/>
    <w:rsid w:val="0B9B58FC"/>
    <w:rsid w:val="0D9832F6"/>
    <w:rsid w:val="0EE52A94"/>
    <w:rsid w:val="0FFA00C0"/>
    <w:rsid w:val="104F3F68"/>
    <w:rsid w:val="149F6963"/>
    <w:rsid w:val="15411A14"/>
    <w:rsid w:val="15432E71"/>
    <w:rsid w:val="155B24B4"/>
    <w:rsid w:val="15BC335C"/>
    <w:rsid w:val="1671100B"/>
    <w:rsid w:val="17426EB9"/>
    <w:rsid w:val="18CC448E"/>
    <w:rsid w:val="18F002B2"/>
    <w:rsid w:val="190518C5"/>
    <w:rsid w:val="193E689A"/>
    <w:rsid w:val="19E82D37"/>
    <w:rsid w:val="19FA0ED7"/>
    <w:rsid w:val="1ABC044C"/>
    <w:rsid w:val="1BAC148E"/>
    <w:rsid w:val="1EDD3086"/>
    <w:rsid w:val="1FB4300E"/>
    <w:rsid w:val="217001E2"/>
    <w:rsid w:val="21B03DE4"/>
    <w:rsid w:val="220F3557"/>
    <w:rsid w:val="22233EEB"/>
    <w:rsid w:val="23C94632"/>
    <w:rsid w:val="23CE1608"/>
    <w:rsid w:val="23FF085B"/>
    <w:rsid w:val="24155071"/>
    <w:rsid w:val="257D0670"/>
    <w:rsid w:val="263271D5"/>
    <w:rsid w:val="26BE139A"/>
    <w:rsid w:val="273A414A"/>
    <w:rsid w:val="278B77A6"/>
    <w:rsid w:val="2858699F"/>
    <w:rsid w:val="2A181297"/>
    <w:rsid w:val="2D940467"/>
    <w:rsid w:val="2EBE07DF"/>
    <w:rsid w:val="2ED327BC"/>
    <w:rsid w:val="2F0D7070"/>
    <w:rsid w:val="2F484DA8"/>
    <w:rsid w:val="2F563C39"/>
    <w:rsid w:val="2FAA2B11"/>
    <w:rsid w:val="2FB43882"/>
    <w:rsid w:val="2FD75420"/>
    <w:rsid w:val="30C776F3"/>
    <w:rsid w:val="312B3B68"/>
    <w:rsid w:val="317E6003"/>
    <w:rsid w:val="32B2014A"/>
    <w:rsid w:val="3355548A"/>
    <w:rsid w:val="34433CD6"/>
    <w:rsid w:val="34627E5E"/>
    <w:rsid w:val="34B14942"/>
    <w:rsid w:val="34CE5EA8"/>
    <w:rsid w:val="34E56399"/>
    <w:rsid w:val="3582737B"/>
    <w:rsid w:val="35BA4E89"/>
    <w:rsid w:val="371C39E9"/>
    <w:rsid w:val="37686BB1"/>
    <w:rsid w:val="37E5E289"/>
    <w:rsid w:val="3AE36B6E"/>
    <w:rsid w:val="3B8F3DBE"/>
    <w:rsid w:val="3BFD2D9D"/>
    <w:rsid w:val="3C2B1831"/>
    <w:rsid w:val="3C733102"/>
    <w:rsid w:val="3CAA75CA"/>
    <w:rsid w:val="3F1C6797"/>
    <w:rsid w:val="405801F9"/>
    <w:rsid w:val="414C7ECC"/>
    <w:rsid w:val="43790B7C"/>
    <w:rsid w:val="438020AF"/>
    <w:rsid w:val="4685193E"/>
    <w:rsid w:val="469E3EE3"/>
    <w:rsid w:val="46C16C66"/>
    <w:rsid w:val="46E33A26"/>
    <w:rsid w:val="47C12579"/>
    <w:rsid w:val="47F334C4"/>
    <w:rsid w:val="4821416A"/>
    <w:rsid w:val="48AB197C"/>
    <w:rsid w:val="48F84495"/>
    <w:rsid w:val="49D96075"/>
    <w:rsid w:val="4A09107A"/>
    <w:rsid w:val="4A9328FD"/>
    <w:rsid w:val="4B1D4687"/>
    <w:rsid w:val="4B366772"/>
    <w:rsid w:val="4E803A03"/>
    <w:rsid w:val="4EBB34EA"/>
    <w:rsid w:val="519F5DF6"/>
    <w:rsid w:val="528C4A2D"/>
    <w:rsid w:val="53B37937"/>
    <w:rsid w:val="53E93DE2"/>
    <w:rsid w:val="54490ABB"/>
    <w:rsid w:val="556F5D7B"/>
    <w:rsid w:val="587D7CA2"/>
    <w:rsid w:val="5882570B"/>
    <w:rsid w:val="58E61345"/>
    <w:rsid w:val="5A3C19C4"/>
    <w:rsid w:val="5A6461D4"/>
    <w:rsid w:val="5A671CDE"/>
    <w:rsid w:val="5B2F43FF"/>
    <w:rsid w:val="5BBE156E"/>
    <w:rsid w:val="5BFA0DFA"/>
    <w:rsid w:val="5D410686"/>
    <w:rsid w:val="5D6E6E32"/>
    <w:rsid w:val="5E8545C5"/>
    <w:rsid w:val="5F0076B0"/>
    <w:rsid w:val="5F664989"/>
    <w:rsid w:val="602A280F"/>
    <w:rsid w:val="61156D52"/>
    <w:rsid w:val="63740CA9"/>
    <w:rsid w:val="63E65437"/>
    <w:rsid w:val="648179F9"/>
    <w:rsid w:val="64B15BDC"/>
    <w:rsid w:val="651A5A67"/>
    <w:rsid w:val="65CC7110"/>
    <w:rsid w:val="66E005EB"/>
    <w:rsid w:val="66FE3F14"/>
    <w:rsid w:val="675608AD"/>
    <w:rsid w:val="68025902"/>
    <w:rsid w:val="68444BA9"/>
    <w:rsid w:val="685C6397"/>
    <w:rsid w:val="68865E25"/>
    <w:rsid w:val="68C83A2C"/>
    <w:rsid w:val="69300598"/>
    <w:rsid w:val="6A0942FC"/>
    <w:rsid w:val="6A7259FE"/>
    <w:rsid w:val="6BAC4F3F"/>
    <w:rsid w:val="6BAD19EF"/>
    <w:rsid w:val="6D8F2D6B"/>
    <w:rsid w:val="6DF037D8"/>
    <w:rsid w:val="6EE968E4"/>
    <w:rsid w:val="6FF71ED2"/>
    <w:rsid w:val="70B45B74"/>
    <w:rsid w:val="71684223"/>
    <w:rsid w:val="735F344D"/>
    <w:rsid w:val="74637A10"/>
    <w:rsid w:val="7498760C"/>
    <w:rsid w:val="7545646B"/>
    <w:rsid w:val="785901FD"/>
    <w:rsid w:val="7A747570"/>
    <w:rsid w:val="7BA85F23"/>
    <w:rsid w:val="7CF77FE5"/>
    <w:rsid w:val="7D0A7D18"/>
    <w:rsid w:val="7D1961AD"/>
    <w:rsid w:val="7D713228"/>
    <w:rsid w:val="7E8B12AF"/>
    <w:rsid w:val="D9DF371B"/>
    <w:rsid w:val="DF7FC4AB"/>
    <w:rsid w:val="F7EA44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jc w:val="center"/>
    </w:pPr>
    <w:rPr>
      <w:sz w:val="18"/>
      <w:szCs w:val="18"/>
    </w:rPr>
  </w:style>
  <w:style w:type="character" w:customStyle="1" w:styleId="6">
    <w:name w:val="Footer Char"/>
    <w:basedOn w:val="5"/>
    <w:link w:val="2"/>
    <w:semiHidden/>
    <w:qFormat/>
    <w:locked/>
    <w:uiPriority w:val="99"/>
    <w:rPr>
      <w:rFonts w:ascii="Tahoma" w:hAnsi="Tahoma" w:cs="Times New Roman"/>
      <w:sz w:val="18"/>
      <w:szCs w:val="18"/>
    </w:rPr>
  </w:style>
  <w:style w:type="character" w:customStyle="1" w:styleId="7">
    <w:name w:val="Header Char"/>
    <w:basedOn w:val="5"/>
    <w:link w:val="3"/>
    <w:semiHidden/>
    <w:qFormat/>
    <w:locked/>
    <w:uiPriority w:val="99"/>
    <w:rPr>
      <w:rFonts w:ascii="Tahoma" w:hAnsi="Tahoma" w:cs="Times New Roman"/>
      <w:sz w:val="18"/>
      <w:szCs w:val="18"/>
    </w:rPr>
  </w:style>
  <w:style w:type="character" w:customStyle="1" w:styleId="8">
    <w:name w:val="UserStyle_16"/>
    <w:semiHidden/>
    <w:qFormat/>
    <w:uiPriority w:val="99"/>
    <w:rPr>
      <w:kern w:val="2"/>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2</Pages>
  <Words>1015</Words>
  <Characters>1213</Characters>
  <Lines>0</Lines>
  <Paragraphs>0</Paragraphs>
  <TotalTime>0</TotalTime>
  <ScaleCrop>false</ScaleCrop>
  <LinksUpToDate>false</LinksUpToDate>
  <CharactersWithSpaces>1383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2008-09-12T17:20:00Z</dcterms:created>
  <dc:creator>admin</dc:creator>
  <cp:lastModifiedBy>刘春生</cp:lastModifiedBy>
  <cp:lastPrinted>2024-05-10T03:29:00Z</cp:lastPrinted>
  <dcterms:modified xsi:type="dcterms:W3CDTF">2024-07-22T08:07:46Z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7BEACA8ED5AC4FF6A1424ED70154E7FB_13</vt:lpwstr>
  </property>
</Properties>
</file>